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80"/>
      </w:pPr>
      <w:r>
        <w:rPr>
          <w:rFonts w:ascii="Aptos" w:hAnsi="Aptos"/>
          <w:b/>
          <w:color w:val="137A6F"/>
          <w:sz w:val="20"/>
        </w:rPr>
        <w:t>PROJETO GÊNESIS</w:t>
      </w:r>
    </w:p>
    <w:p>
      <w:pPr>
        <w:pStyle w:val="Title"/>
      </w:pPr>
      <w:r>
        <w:t>Arquitetura Inicial</w:t>
        <w:br/>
        <w:t>do Ecossistema</w:t>
      </w:r>
    </w:p>
    <w:p>
      <w:pPr>
        <w:spacing w:after="360"/>
      </w:pPr>
      <w:r>
        <w:rPr>
          <w:rFonts w:ascii="Aptos" w:hAnsi="Aptos"/>
          <w:b w:val="0"/>
          <w:color w:val="6B7782"/>
          <w:sz w:val="28"/>
        </w:rPr>
        <w:t>Como uma ideia encontra pessoas, constrói confiança e recebe contribuições verificáveis — antes de existir software próprio.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9F3F0"/>
          </w:tcPr>
          <w:p>
            <w:r>
              <w:t>DOCUMENTO 04 DO KIT DE FUNDAÇÃO</w:t>
              <w:br/>
              <w:t>Versão 0.3  ·  Atualizada após ADR-0005  ·  11 de outubro de 2026</w:t>
            </w:r>
          </w:p>
        </w:tc>
      </w:tr>
    </w:tbl>
    <w:p>
      <w:pPr>
        <w:spacing w:after="0"/>
      </w:pPr>
    </w:p>
    <w:p>
      <w:pPr>
        <w:spacing w:before="200"/>
      </w:pPr>
      <w:r>
        <w:rPr>
          <w:rFonts w:ascii="Aptos" w:hAnsi="Aptos"/>
          <w:b/>
          <w:color w:val="19283B"/>
          <w:sz w:val="17"/>
        </w:rPr>
        <w:t xml:space="preserve">DOCUMENTOS ANTERIORES  </w:t>
      </w:r>
      <w:r>
        <w:rPr>
          <w:rFonts w:ascii="Aptos" w:hAnsi="Aptos"/>
          <w:b w:val="0"/>
          <w:color w:val="6B7782"/>
          <w:sz w:val="17"/>
        </w:rPr>
        <w:t>01 Carta de Fundação  ·  02 Visão e Modelo de Negócio  ·  03 Constituição do Ecossistema</w:t>
      </w:r>
    </w:p>
    <w:p>
      <w:pPr>
        <w:spacing w:before="400"/>
      </w:pPr>
      <w:r>
        <w:rPr>
          <w:rFonts w:ascii="Aptos" w:hAnsi="Aptos"/>
          <w:b w:val="0"/>
          <w:color w:val="6B7782"/>
          <w:sz w:val="18"/>
        </w:rPr>
        <w:t>Status: desenho operacional para o piloto; não é um regulamento contratual nem um projeto técnico de software.</w:t>
      </w:r>
    </w:p>
    <w:p>
      <w:r>
        <w:br w:type="page"/>
      </w:r>
    </w:p>
    <w:p>
      <w:pPr>
        <w:pStyle w:val="Heading1"/>
      </w:pPr>
      <w:r>
        <w:t>Resumo de arquitetura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9F3F0"/>
          </w:tcPr>
          <w:p>
            <w:pPr>
              <w:spacing w:after="60"/>
            </w:pPr>
            <w:r/>
            <w:r>
              <w:rPr>
                <w:rFonts w:ascii="Aptos" w:hAnsi="Aptos"/>
                <w:b/>
                <w:color w:val="137A6F"/>
                <w:sz w:val="16"/>
              </w:rPr>
              <w:t>DECISÃO CENTRAL PROPOSTA</w:t>
            </w:r>
          </w:p>
          <w:p>
            <w:pPr>
              <w:spacing w:after="60"/>
            </w:pPr>
            <w:r>
              <w:t>No início, o Gênesis não precisa automatizar relações. Precisa testar um fluxo manual que acolha inclusive um problema sem resposta pronta, esclareça necessidades por conversa e pesquisa e, havendo interesse e capacidade, organize condições, contribuições e entregas documentadas.</w:t>
            </w:r>
          </w:p>
        </w:tc>
      </w:tr>
    </w:tbl>
    <w:p>
      <w:pPr>
        <w:spacing w:after="0"/>
      </w:pPr>
    </w:p>
    <w:p>
      <w:r>
        <w:t>A unidade operacional será a iniciativa (projeto), que pode começar com um problema, ideia aberta ou demanda por solução, mesmo sem hipótese técnica. Pesquisas de alternativas e viabilidade podem preceder a definição de necessidades concretas; o primeiro caso será a construção do próprio Gênesis: GEN-001.</w:t>
      </w:r>
    </w:p>
    <w:p>
      <w:pPr/>
      <w:r>
        <w:t>Requisitos ausentes na entrada: mensalidade no piloto, CNPJ, faturamento, empresa, equipe, MVP, plano de negócios ou solução pronta. O site e os dois formulários do Tally não substituem avaliação técnica, jurídica ou proteção de segredo; detalhamentos reservados só devem ser solicitados em canal e condições apropriados.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1"/>
        <w:gridCol w:w="3090"/>
        <w:gridCol w:w="4167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COMO SERÁ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NO MVP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DEPOIS, SE VALIDADO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Entrada</w:t>
            </w:r>
          </w:p>
        </w:tc>
        <w:tc>
          <w:tcPr>
            <w:tcW w:type="dxa" w:w="309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>
              <w:t>Site público + dois formulários Tally</w:t>
            </w:r>
          </w:p>
        </w:tc>
        <w:tc>
          <w:tcPr>
            <w:tcW w:type="dxa" w:w="416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Cadastro e perfis estruturados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Descoberta</w:t>
            </w:r>
          </w:p>
        </w:tc>
        <w:tc>
          <w:tcPr>
            <w:tcW w:type="dxa" w:w="309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Conteúdo público + triagem manual</w:t>
            </w:r>
          </w:p>
        </w:tc>
        <w:tc>
          <w:tcPr>
            <w:tcW w:type="dxa" w:w="416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Busca e recomendações por afinidade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Parceria</w:t>
            </w:r>
          </w:p>
        </w:tc>
        <w:tc>
          <w:tcPr>
            <w:tcW w:type="dxa" w:w="309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Conversa mediada ou direta, conforme o caso</w:t>
            </w:r>
          </w:p>
        </w:tc>
        <w:tc>
          <w:tcPr>
            <w:tcW w:type="dxa" w:w="416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Mensagens e permissões na plataforma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Compromisso</w:t>
            </w:r>
          </w:p>
        </w:tc>
        <w:tc>
          <w:tcPr>
            <w:tcW w:type="dxa" w:w="309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Acordo documentado antes de entregas relevantes</w:t>
            </w:r>
          </w:p>
        </w:tc>
        <w:tc>
          <w:tcPr>
            <w:tcW w:type="dxa" w:w="416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Modelos e fluxos digitais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Contribuição</w:t>
            </w:r>
          </w:p>
        </w:tc>
        <w:tc>
          <w:tcPr>
            <w:tcW w:type="dxa" w:w="309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Quadro de tarefas + evidências de entrega</w:t>
            </w:r>
          </w:p>
        </w:tc>
        <w:tc>
          <w:tcPr>
            <w:tcW w:type="dxa" w:w="416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Registro e aceite estruturados</w:t>
            </w:r>
          </w:p>
        </w:tc>
      </w:tr>
      <w:tr>
        <w:trPr>
          <w:cantSplit/>
        </w:trPr>
        <w:tc>
          <w:tcPr>
            <w:tcW w:type="dxa" w:w="187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Reconhecimento</w:t>
            </w:r>
          </w:p>
        </w:tc>
        <w:tc>
          <w:tcPr>
            <w:tcW w:type="dxa" w:w="309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Histórico factual e crédito nominal</w:t>
            </w:r>
          </w:p>
        </w:tc>
        <w:tc>
          <w:tcPr>
            <w:tcW w:type="dxa" w:w="416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Reputação e métricas auditáveis</w:t>
            </w:r>
          </w:p>
        </w:tc>
      </w:tr>
      <w:tr>
        <w:trPr>
          <w:cantSplit/>
        </w:trPr>
        <w:tc>
          <w:tcPr>
            <w:tcW w:type="dxa" w:w="187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Equity / dinheiro</w:t>
            </w:r>
          </w:p>
        </w:tc>
        <w:tc>
          <w:tcPr>
            <w:tcW w:type="dxa" w:w="309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Fora do fluxo transacional do MVP</w:t>
            </w:r>
          </w:p>
        </w:tc>
        <w:tc>
          <w:tcPr>
            <w:tcW w:type="dxa" w:w="416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Somente com modelo e conformidade aprovados</w:t>
            </w:r>
          </w:p>
        </w:tc>
      </w:tr>
    </w:tbl>
    <w:p>
      <w:pPr>
        <w:spacing w:after="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F7F1E5"/>
          </w:tcPr>
          <w:p>
            <w:pPr>
              <w:spacing w:after="60"/>
            </w:pPr>
            <w:r/>
            <w:r>
              <w:rPr>
                <w:rFonts w:ascii="Aptos" w:hAnsi="Aptos"/>
                <w:b/>
                <w:color w:val="19283B"/>
                <w:sz w:val="16"/>
              </w:rPr>
              <w:t>FORA DO ESCOPO INICIAL</w:t>
            </w:r>
          </w:p>
          <w:p>
            <w:pPr>
              <w:spacing w:after="60"/>
            </w:pPr>
            <w:r>
              <w:rPr>
                <w:rFonts w:ascii="Aptos" w:hAnsi="Aptos"/>
                <w:b w:val="0"/>
                <w:color w:val="26313F"/>
                <w:sz w:val="20"/>
              </w:rPr>
              <w:t>Não haverá bolsa de créditos, conversão automática em quotas, ofertas públicas de investimento, escrow, avaliação automática de ideias ou acesso irrestrito a documentos privados. Esses temas exigem decisões próprias.</w:t>
            </w:r>
          </w:p>
        </w:tc>
      </w:tr>
    </w:tbl>
    <w:p>
      <w:pPr>
        <w:spacing w:after="0"/>
      </w:pPr>
    </w:p>
    <w:p>
      <w:pPr>
        <w:pStyle w:val="Heading1"/>
      </w:pPr>
      <w:r>
        <w:t>1. Participantes do ecossistema</w:t>
      </w:r>
    </w:p>
    <w:p>
      <w:r>
        <w:t>Uma mesma pessoa poderá exercer múltiplos papéis. Eles descrevem a forma de participação; nenhum papel determina superioridade, propriedade ou remuneração automática.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86"/>
        <w:gridCol w:w="3600"/>
        <w:gridCol w:w="3742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PAPEL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O QUE FAZ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O QUE PRECISA ENCONTRAR</w:t>
            </w:r>
          </w:p>
        </w:tc>
      </w:tr>
      <w:tr>
        <w:trPr>
          <w:cantSplit/>
        </w:trPr>
        <w:tc>
          <w:tcPr>
            <w:tcW w:type="dxa" w:w="178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Idealizador</w:t>
            </w:r>
          </w:p>
        </w:tc>
        <w:tc>
          <w:tcPr>
            <w:tcW w:type="dxa" w:w="360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Apresenta a iniciativa e seu contexto; ajuda a orientar a evolução.</w:t>
            </w:r>
          </w:p>
        </w:tc>
        <w:tc>
          <w:tcPr>
            <w:tcW w:type="dxa" w:w="374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Escuta, capacidades complementares e condições claras.</w:t>
            </w:r>
          </w:p>
        </w:tc>
      </w:tr>
      <w:tr>
        <w:trPr>
          <w:cantSplit/>
        </w:trPr>
        <w:tc>
          <w:tcPr>
            <w:tcW w:type="dxa" w:w="1786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Colaborador / executor</w:t>
            </w:r>
          </w:p>
        </w:tc>
        <w:tc>
          <w:tcPr>
            <w:tcW w:type="dxa" w:w="360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Realiza trabalho definido: pesquisa, design, engenharia, comunicação etc.</w:t>
            </w:r>
          </w:p>
        </w:tc>
        <w:tc>
          <w:tcPr>
            <w:tcW w:type="dxa" w:w="374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Escopo, critérios de aceite e contrapartida.</w:t>
            </w:r>
          </w:p>
        </w:tc>
      </w:tr>
      <w:tr>
        <w:trPr>
          <w:cantSplit/>
        </w:trPr>
        <w:tc>
          <w:tcPr>
            <w:tcW w:type="dxa" w:w="178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Especialista / mentor</w:t>
            </w:r>
          </w:p>
        </w:tc>
        <w:tc>
          <w:tcPr>
            <w:tcW w:type="dxa" w:w="360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Questiona, orienta, revisa e transmite experiência.</w:t>
            </w:r>
          </w:p>
        </w:tc>
        <w:tc>
          <w:tcPr>
            <w:tcW w:type="dxa" w:w="374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Contexto suficiente e limites de responsabilidade.</w:t>
            </w:r>
          </w:p>
        </w:tc>
      </w:tr>
      <w:tr>
        <w:trPr>
          <w:cantSplit/>
        </w:trPr>
        <w:tc>
          <w:tcPr>
            <w:tcW w:type="dxa" w:w="1786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Apoiador de recursos</w:t>
            </w:r>
          </w:p>
        </w:tc>
        <w:tc>
          <w:tcPr>
            <w:tcW w:type="dxa" w:w="360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Disponibiliza equipamentos, espaços, contatos ou materiais.</w:t>
            </w:r>
          </w:p>
        </w:tc>
        <w:tc>
          <w:tcPr>
            <w:tcW w:type="dxa" w:w="374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Necessidade específica e compromisso escrito.</w:t>
            </w:r>
          </w:p>
        </w:tc>
      </w:tr>
      <w:tr>
        <w:trPr>
          <w:cantSplit/>
        </w:trPr>
        <w:tc>
          <w:tcPr>
            <w:tcW w:type="dxa" w:w="178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Potencial investidor</w:t>
            </w:r>
          </w:p>
        </w:tc>
        <w:tc>
          <w:tcPr>
            <w:tcW w:type="dxa" w:w="360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Manifesta interesse em avaliar oportunidades de aporte.</w:t>
            </w:r>
          </w:p>
        </w:tc>
        <w:tc>
          <w:tcPr>
            <w:tcW w:type="dxa" w:w="374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Informações adequadas, transparência e rota jurídica própria.</w:t>
            </w:r>
          </w:p>
        </w:tc>
      </w:tr>
      <w:tr>
        <w:trPr>
          <w:cantSplit/>
        </w:trPr>
        <w:tc>
          <w:tcPr>
            <w:tcW w:type="dxa" w:w="1786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Gestor do ecossistema</w:t>
            </w:r>
          </w:p>
        </w:tc>
        <w:tc>
          <w:tcPr>
            <w:tcW w:type="dxa" w:w="360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Modera, organiza demandas, registra decisões e acompanha conflitos.</w:t>
            </w:r>
          </w:p>
        </w:tc>
        <w:tc>
          <w:tcPr>
            <w:tcW w:type="dxa" w:w="374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Regras públicas, poderes limitados e prestação de contas.</w:t>
            </w:r>
          </w:p>
        </w:tc>
      </w:tr>
    </w:tbl>
    <w:p>
      <w:pPr>
        <w:spacing w:after="0"/>
      </w:pPr>
    </w:p>
    <w:p>
      <w:pPr>
        <w:pStyle w:val="Heading1"/>
      </w:pPr>
      <w:r>
        <w:t>2. Objetos fundamentais</w:t>
      </w:r>
    </w:p>
    <w:p>
      <w:r>
        <w:t>Antes de escolher telas, formulários ou banco de dados, definimos as informações que precisam existir. O Gênesis deve registrar o mínimo necessário, mantendo informações estratégicas restritas.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6803"/>
      </w:tblGrid>
      <w:tr>
        <w:trPr>
          <w:cantSplit/>
        </w:trPr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OBJETO</w:t>
            </w:r>
          </w:p>
        </w:tc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CONTEÚDO MÍNIMO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Pessoa</w:t>
            </w:r>
          </w:p>
        </w:tc>
        <w:tc>
          <w:tcPr>
            <w:tcW w:type="dxa" w:w="680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Nome de exibição, contato privado, disponibilidade, habilidades declaradas e interesses.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Iniciativa</w:t>
            </w:r>
          </w:p>
        </w:tc>
        <w:tc>
          <w:tcPr>
            <w:tcW w:type="dxa" w:w="680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ID, idealizador, apresentação pública, problema/oportunidade, hipótese de solução, estágio, necessidades e versão.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</w:t>
            </w:r>
          </w:p>
        </w:tc>
        <w:tc>
          <w:tcPr>
            <w:tcW w:type="dxa" w:w="680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 que falta, tipo de contribuição, objetivo da atividade, prazo estimado e contrapartida pretendida.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Interesse</w:t>
            </w:r>
          </w:p>
        </w:tc>
        <w:tc>
          <w:tcPr>
            <w:tcW w:type="dxa" w:w="680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Quem demonstrou interesse, em qual necessidade, capacidade ofertada e status.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Acordo</w:t>
            </w:r>
          </w:p>
        </w:tc>
        <w:tc>
          <w:tcPr>
            <w:tcW w:type="dxa" w:w="680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Partes, escopo, prazo, aceite, confidencialidade quando pertinente, direitos sobre entregas e contrapartidas.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Entrega</w:t>
            </w:r>
          </w:p>
        </w:tc>
        <w:tc>
          <w:tcPr>
            <w:tcW w:type="dxa" w:w="680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Identificador, responsável, evidência, data, critério de aceite, estado de avaliação.</w:t>
            </w:r>
          </w:p>
        </w:tc>
      </w:tr>
      <w:tr>
        <w:trPr>
          <w:cantSplit/>
        </w:trPr>
        <w:tc>
          <w:tcPr>
            <w:tcW w:type="dxa" w:w="175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Histórico</w:t>
            </w:r>
          </w:p>
        </w:tc>
        <w:tc>
          <w:tcPr>
            <w:tcW w:type="dxa" w:w="680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Alterações essenciais de estágio, decisões, colaborações e versões do projeto.</w:t>
            </w:r>
          </w:p>
        </w:tc>
      </w:tr>
    </w:tbl>
    <w:p>
      <w:pPr>
        <w:spacing w:after="0"/>
      </w:pPr>
    </w:p>
    <w:p>
      <w:pPr>
        <w:pStyle w:val="Heading1"/>
      </w:pPr>
      <w:r>
        <w:t>3. Ciclo de vida de uma iniciativa</w:t>
      </w:r>
    </w:p>
    <w:p>
      <w:r>
        <w:t>A jornada abaixo descreve marcos observáveis, não uma linha obrigatória. Uma iniciativa pode retornar a etapas anteriores, ficar inativa ou encerrar sem se transformar em empresa.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3798"/>
        <w:gridCol w:w="3458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ETAPA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O QUE ACONTECE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EVIDÊNCIA DE EVOLUÇÃO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0. Apresentação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 ideia é descrita de forma compreensível, mesmo sem MVP.</w:t>
            </w:r>
          </w:p>
        </w:tc>
        <w:tc>
          <w:tcPr>
            <w:tcW w:type="dxa" w:w="345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Ficha publicada ou registrada.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1. Descoberta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Perguntas ajudam a compreender problema, hipótese e contexto.</w:t>
            </w:r>
          </w:p>
        </w:tc>
        <w:tc>
          <w:tcPr>
            <w:tcW w:type="dxa" w:w="345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Síntese atualizada da proposta.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2. Necessidades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Identificam-se tarefas e recursos que faltam.</w:t>
            </w:r>
          </w:p>
        </w:tc>
        <w:tc>
          <w:tcPr>
            <w:tcW w:type="dxa" w:w="345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Quadro de necessidades publicado.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3. Compromissos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Interessados negociam escopo e condições da colaboração.</w:t>
            </w:r>
          </w:p>
        </w:tc>
        <w:tc>
          <w:tcPr>
            <w:tcW w:type="dxa" w:w="345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Acordos aceitos pelas partes.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4. Validação / construção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Pesquisas, testes, protótipos ou operações são realizados.</w:t>
            </w:r>
          </w:p>
        </w:tc>
        <w:tc>
          <w:tcPr>
            <w:tcW w:type="dxa" w:w="345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Entregas e resultados documentados.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5. Lançamento / operação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Iniciativa entra em uso ou comercialização, quando aplicável.</w:t>
            </w:r>
          </w:p>
        </w:tc>
        <w:tc>
          <w:tcPr>
            <w:tcW w:type="dxa" w:w="345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Usuários, clientes ou operação verificável.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6. Sustentação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Projeto desenvolve equipe, receitas ou outros meios de continuidade.</w:t>
            </w:r>
          </w:p>
        </w:tc>
        <w:tc>
          <w:tcPr>
            <w:tcW w:type="dxa" w:w="345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Plano operacional e sinais de autonomia.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7. Autonomia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Pode continuar fora da dependência cotidiana do Gênesis.</w:t>
            </w:r>
          </w:p>
        </w:tc>
        <w:tc>
          <w:tcPr>
            <w:tcW w:type="dxa" w:w="345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Status de iniciativa autônoma, sem vínculo obrigatório.</w:t>
            </w:r>
          </w:p>
        </w:tc>
      </w:tr>
    </w:tbl>
    <w:p>
      <w:pPr>
        <w:spacing w:after="0"/>
      </w:pPr>
    </w:p>
    <w:p>
      <w:pPr>
        <w:pStyle w:val="Heading1"/>
      </w:pPr>
      <w:r>
        <w:t>4. Fluxo central da colaboração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9F3F0"/>
          </w:tcPr>
          <w:p>
            <w:r>
              <w:t>PERCURSO VERIFICÁVEL</w:t>
              <w:br/>
              <w:t>RASCUNHO → IDENTIFICAR NECESSIDADE → VERIFICAR REQUISITOS / ORIENTAR → PUBLICAR → RECEBER INTERESSE → ACORDAR → EXECUTAR → ACEITAR → RECONHECER.</w:t>
            </w:r>
          </w:p>
        </w:tc>
      </w:tr>
    </w:tbl>
    <w:p>
      <w:pPr>
        <w:spacing w:after="0"/>
      </w:pPr>
    </w:p>
    <w:p>
      <w:pPr>
        <w:pStyle w:val="ListNumber"/>
        <w:spacing w:after="60"/>
      </w:pPr>
      <w:r>
        <w:t>O idealizador prepara a ficha em rascunho, informa uma necessidade e define quais dados serão públicos ou reservados.</w:t>
      </w:r>
    </w:p>
    <w:p>
      <w:pPr>
        <w:pStyle w:val="ListNumber"/>
        <w:spacing w:after="60"/>
      </w:pPr>
      <w:r>
        <w:t>A gestão verifica requisitos formais e oferece orientação quando houver lacunas; nunca rejeita a ideia apenas por apresentação incompleta.</w:t>
      </w:r>
    </w:p>
    <w:p>
      <w:pPr>
        <w:pStyle w:val="ListNumber"/>
        <w:spacing w:after="60"/>
      </w:pPr>
      <w:r>
        <w:t>Após a adequação, a iniciativa é publicada e os interessados apresentam experiência, disponibilidade e proposta de colaboração.</w:t>
      </w:r>
    </w:p>
    <w:p>
      <w:pPr>
        <w:pStyle w:val="ListNumber"/>
        <w:spacing w:after="60"/>
      </w:pPr>
      <w:r>
        <w:rPr>
          <w:rFonts w:ascii="Aptos" w:hAnsi="Aptos"/>
          <w:sz w:val="19"/>
        </w:rPr>
        <w:t>As partes trocam informações gradualmente; dados privados são compartilhados apenas quando necessário.</w:t>
      </w:r>
    </w:p>
    <w:p>
      <w:pPr>
        <w:pStyle w:val="ListNumber"/>
        <w:spacing w:after="60"/>
      </w:pPr>
      <w:r>
        <w:rPr>
          <w:rFonts w:ascii="Aptos" w:hAnsi="Aptos"/>
          <w:sz w:val="19"/>
        </w:rPr>
        <w:t>Antes do trabalho relevante, registram entregáveis, prazo, contrapartida, condições de saída e direitos sobre o resultado.</w:t>
      </w:r>
    </w:p>
    <w:p>
      <w:pPr>
        <w:pStyle w:val="ListNumber"/>
        <w:spacing w:after="60"/>
      </w:pPr>
      <w:r>
        <w:rPr>
          <w:rFonts w:ascii="Aptos" w:hAnsi="Aptos"/>
          <w:sz w:val="19"/>
        </w:rPr>
        <w:t>A entrega é produzida e submetida às evidências e aos critérios de aceite combinados.</w:t>
      </w:r>
    </w:p>
    <w:p>
      <w:pPr>
        <w:pStyle w:val="ListNumber"/>
        <w:spacing w:after="60"/>
      </w:pPr>
      <w:r>
        <w:rPr>
          <w:rFonts w:ascii="Aptos" w:hAnsi="Aptos"/>
          <w:sz w:val="19"/>
        </w:rPr>
        <w:t>Aceite ou divergência são documentados; o histórico reconhece quem efetivamente contribuiu.</w:t>
      </w:r>
    </w:p>
    <w:p>
      <w:pPr>
        <w:pStyle w:val="ListNumber"/>
        <w:spacing w:after="60"/>
      </w:pPr>
      <w:r>
        <w:rPr>
          <w:rFonts w:ascii="Aptos" w:hAnsi="Aptos"/>
          <w:sz w:val="19"/>
        </w:rPr>
        <w:t>O projeto reavalia necessidades e publica seu próximo passo, se apropriado.</w:t>
      </w:r>
    </w:p>
    <w:p>
      <w:pPr>
        <w:pStyle w:val="Heading2"/>
      </w:pPr>
      <w:r>
        <w:t>4.1. Estados operacionais mínimos</w:t>
      </w:r>
    </w:p>
    <w:p>
      <w:r>
        <w:rPr>
          <w:i/>
        </w:rPr>
        <w:t>Entrada de iniciativa: rascunho → orientação (quando necessária) → apta à publicação → publicada. O idealizador conserva a opção de corrigir, pausar ou retirar a proposta. A verificação trata de completude e segurança, sem julgar mérito.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6520"/>
      </w:tblGrid>
      <w:tr>
        <w:trPr>
          <w:cantSplit/>
        </w:trPr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ITEM</w:t>
            </w:r>
          </w:p>
        </w:tc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ESTADOS SUGERIDOS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Iniciativa</w:t>
            </w:r>
          </w:p>
        </w:tc>
        <w:tc>
          <w:tcPr>
            <w:tcW w:type="dxa" w:w="6520"/>
            <w:vAlign w:val="center"/>
            <w:tcBorders>
              <w:bottom w:val="single" w:sz="4" w:color="D7E1E3"/>
            </w:tcBorders>
          </w:tcPr>
          <w:p>
            <w:r>
              <w:t>Rascunho → Em orientação (se necessário) → Apta → Publicada → Em evolução → Pausada → Encerrada / Autônoma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</w:t>
            </w:r>
          </w:p>
        </w:tc>
        <w:tc>
          <w:tcPr>
            <w:tcW w:type="dxa" w:w="652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Aberta → Em seleção → Comprometida → Concluída / Cancelada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Interesse</w:t>
            </w:r>
          </w:p>
        </w:tc>
        <w:tc>
          <w:tcPr>
            <w:tcW w:type="dxa" w:w="6520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Recebido → Em conversa → Aprovado / Não selecionado / Retirado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Entrega</w:t>
            </w:r>
          </w:p>
        </w:tc>
        <w:tc>
          <w:tcPr>
            <w:tcW w:type="dxa" w:w="6520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Planejada → Em andamento → Submetida → Aceita / Revisão / Contestada</w:t>
            </w:r>
          </w:p>
        </w:tc>
      </w:tr>
    </w:tbl>
    <w:p>
      <w:pPr>
        <w:spacing w:after="0"/>
      </w:pPr>
    </w:p>
    <w:p>
      <w:pPr>
        <w:pStyle w:val="Heading1"/>
      </w:pPr>
      <w:r>
        <w:t>5. Confiança, privacidade e proteção</w:t>
      </w:r>
    </w:p>
    <w:p>
      <w:r>
        <w:t>Confiança significa reduzir incerteza com informações verificáveis e compromissos proporcionais ao risco. Nenhum mecanismo elimina totalmente a possibilidade de erro, desentendimento ou má-fé.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665"/>
        <w:gridCol w:w="4592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NÍVEL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VISÍVEL PARA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EXEMPLO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Público</w:t>
            </w:r>
          </w:p>
        </w:tc>
        <w:tc>
          <w:tcPr>
            <w:tcW w:type="dxa" w:w="266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Qualquer visitante</w:t>
            </w:r>
          </w:p>
        </w:tc>
        <w:tc>
          <w:tcPr>
            <w:tcW w:type="dxa" w:w="459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Resumo da iniciativa, necessidades, estágio e resultados autorizados.</w:t>
            </w:r>
          </w:p>
        </w:tc>
      </w:tr>
      <w:tr>
        <w:trPr>
          <w:cantSplit/>
        </w:trPr>
        <w:tc>
          <w:tcPr>
            <w:tcW w:type="dxa" w:w="130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Reservado</w:t>
            </w:r>
          </w:p>
        </w:tc>
        <w:tc>
          <w:tcPr>
            <w:tcW w:type="dxa" w:w="266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Pessoas autorizadas pelo responsável</w:t>
            </w:r>
          </w:p>
        </w:tc>
        <w:tc>
          <w:tcPr>
            <w:tcW w:type="dxa" w:w="459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Detalhes de operação, materiais sensíveis ou documentação preliminar.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Colaboração</w:t>
            </w:r>
          </w:p>
        </w:tc>
        <w:tc>
          <w:tcPr>
            <w:tcW w:type="dxa" w:w="266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Partes do acordo e gestores estritamente necessários</w:t>
            </w:r>
          </w:p>
        </w:tc>
        <w:tc>
          <w:tcPr>
            <w:tcW w:type="dxa" w:w="459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Escopos, evidências, entregas, mensagens e documentos pactuados.</w:t>
            </w:r>
          </w:p>
        </w:tc>
      </w:tr>
      <w:tr>
        <w:trPr>
          <w:cantSplit/>
        </w:trPr>
        <w:tc>
          <w:tcPr>
            <w:tcW w:type="dxa" w:w="130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Interno</w:t>
            </w:r>
          </w:p>
        </w:tc>
        <w:tc>
          <w:tcPr>
            <w:tcW w:type="dxa" w:w="266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Operação responsável por segurança e gestão</w:t>
            </w:r>
          </w:p>
        </w:tc>
        <w:tc>
          <w:tcPr>
            <w:tcW w:type="dxa" w:w="459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Contato, controles de acesso, incidentes e histórico administrativo.</w:t>
            </w:r>
          </w:p>
        </w:tc>
      </w:tr>
    </w:tbl>
    <w:p>
      <w:pPr>
        <w:spacing w:after="0"/>
      </w:pPr>
    </w:p>
    <w:p>
      <w:pPr>
        <w:pStyle w:val="ListBullet"/>
        <w:spacing w:after="40"/>
      </w:pPr>
      <w:r>
        <w:rPr>
          <w:rFonts w:ascii="Aptos" w:hAnsi="Aptos"/>
          <w:sz w:val="19"/>
        </w:rPr>
        <w:t>Uma divulgação pública não se torna confidencial porque a pessoa assinou um NDA posteriormente.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O Gênesis preservará o registro da origem informada, sem garantir monopólio jurídico de uma ideia abstrata.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Um profissional pode contribuir sem se tornar sócio; uma promessa econômica precisa ser expressa e formalizada.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O formulário inaugural terá aviso de privacidade, finalidade determinada e acesso restrito aos dados pessoais.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A moderação poderá interromper contatos suspeitos, mas oferecerá critérios e registro das razões da medida.</w:t>
      </w:r>
    </w:p>
    <w:p>
      <w:pPr>
        <w:pStyle w:val="Heading1"/>
      </w:pPr>
      <w:r>
        <w:t>6. Contribuição, aceite e reconhecimento</w:t>
      </w:r>
    </w:p>
    <w:p>
      <w:r>
        <w:t>Este é o núcleo que poderá evoluir para um futuro sistema de créditos. No piloto, a prioridade será reunir evidências confiáveis e testar se as partes percebem o processo como justo.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6633"/>
      </w:tblGrid>
      <w:tr>
        <w:trPr>
          <w:cantSplit/>
        </w:trPr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PASSO</w:t>
            </w:r>
          </w:p>
        </w:tc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PERGUNTA A RESPONDER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Escopo</w:t>
            </w:r>
          </w:p>
        </w:tc>
        <w:tc>
          <w:tcPr>
            <w:tcW w:type="dxa" w:w="663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Qual problema específico a contribuição pretende resolver?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Critério de aceite</w:t>
            </w:r>
          </w:p>
        </w:tc>
        <w:tc>
          <w:tcPr>
            <w:tcW w:type="dxa" w:w="663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Como saberemos que a entrega cumpriu o combinado?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Condição econômica</w:t>
            </w:r>
          </w:p>
        </w:tc>
        <w:tc>
          <w:tcPr>
            <w:tcW w:type="dxa" w:w="663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Existe remuneração, voluntariado legítimo, reembolso ou negociação de participação futura?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Execução</w:t>
            </w:r>
          </w:p>
        </w:tc>
        <w:tc>
          <w:tcPr>
            <w:tcW w:type="dxa" w:w="663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 que foi efetivamente entregue, por quem e em qual data?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Aceite / revisão</w:t>
            </w:r>
          </w:p>
        </w:tc>
        <w:tc>
          <w:tcPr>
            <w:tcW w:type="dxa" w:w="663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Quem tem competência para verificar e como a contestação funciona?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Reconhecimento</w:t>
            </w:r>
          </w:p>
        </w:tc>
        <w:tc>
          <w:tcPr>
            <w:tcW w:type="dxa" w:w="663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Como registrar publicamente — com autorização — a contribuição realizada?</w:t>
            </w:r>
          </w:p>
        </w:tc>
      </w:tr>
    </w:tbl>
    <w:p>
      <w:pPr>
        <w:spacing w:after="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9F3F0"/>
          </w:tcPr>
          <w:p>
            <w:pPr>
              <w:spacing w:after="60"/>
            </w:pPr>
            <w:r/>
            <w:r>
              <w:rPr>
                <w:rFonts w:ascii="Aptos" w:hAnsi="Aptos"/>
                <w:b/>
                <w:color w:val="137A6F"/>
                <w:sz w:val="16"/>
              </w:rPr>
              <w:t>REGRA DE PROTEÇÃO</w:t>
            </w:r>
          </w:p>
          <w:p>
            <w:pPr>
              <w:spacing w:after="60"/>
            </w:pPr>
            <w:r>
              <w:rPr>
                <w:rFonts w:ascii="Aptos" w:hAnsi="Aptos"/>
                <w:b w:val="0"/>
                <w:color w:val="26313F"/>
                <w:sz w:val="20"/>
              </w:rPr>
              <w:t>O registro factual e o reconhecimento de uma entrega não criam, por si só, participação societária, salário, créditos resgatáveis ou direito de receber investimento. Se houver contrapartida, deverá constar em instrumento separado.</w:t>
            </w:r>
          </w:p>
        </w:tc>
      </w:tr>
    </w:tbl>
    <w:p>
      <w:pPr>
        <w:spacing w:after="0"/>
      </w:pPr>
    </w:p>
    <w:p>
      <w:r>
        <w:t>Hipótese a testar futuramente: créditos internos apenas para visibilidade e gestão, com regras de emissão, contestação e controle contra tarefas artificiais. Ainda não há taxa de conversão, quantidade inicial, preço por crédito nem distribuição de participações aprovada.</w:t>
      </w:r>
    </w:p>
    <w:p>
      <w:pPr>
        <w:pStyle w:val="Heading1"/>
      </w:pPr>
      <w:r>
        <w:t>7. Governança e prevenção de abusos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6066"/>
      </w:tblGrid>
      <w:tr>
        <w:trPr>
          <w:cantSplit/>
        </w:trPr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SITUAÇÃO</w:t>
            </w:r>
          </w:p>
        </w:tc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RESPOSTA OPERACIONAL PROPOSTA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Ideia sem interessados</w:t>
            </w:r>
          </w:p>
        </w:tc>
        <w:tc>
          <w:tcPr>
            <w:tcW w:type="dxa" w:w="606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Permanece no estágio inicial; reavaliação ou arquivamento transparente, sem rotular a ideia como inviável.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Pessoa publica conteúdo falso ou ofensivo</w:t>
            </w:r>
          </w:p>
        </w:tc>
        <w:tc>
          <w:tcPr>
            <w:tcW w:type="dxa" w:w="6066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Triagem, aviso, restrição proporcional e possibilidade de contestação.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Duas pessoas reivindicam mesma origem</w:t>
            </w:r>
          </w:p>
        </w:tc>
        <w:tc>
          <w:tcPr>
            <w:tcW w:type="dxa" w:w="606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Preservar versões e provas; não decidir automaticamente titularidade jurídica.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Entrega contestada</w:t>
            </w:r>
          </w:p>
        </w:tc>
        <w:tc>
          <w:tcPr>
            <w:tcW w:type="dxa" w:w="6066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Comparar o acordo com evidências; registrar divergência; revisão por pessoa sem conflito de interesses.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Abandono ou atraso</w:t>
            </w:r>
          </w:p>
        </w:tc>
        <w:tc>
          <w:tcPr>
            <w:tcW w:type="dxa" w:w="606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Aplicar prazos e condições de saída previamente definidos; atualizar necessidade.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Proposta de aporte financeiro</w:t>
            </w:r>
          </w:p>
        </w:tc>
        <w:tc>
          <w:tcPr>
            <w:tcW w:type="dxa" w:w="6066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Registrar interesse sem receber, custodiar, intermediar ou promover oferta pública no MVP.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Gestor possui interesse no projeto</w:t>
            </w:r>
          </w:p>
        </w:tc>
        <w:tc>
          <w:tcPr>
            <w:tcW w:type="dxa" w:w="6066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Registrar conflito; encaminhar revisão a outra pessoa habilitada, quando possível.</w:t>
            </w:r>
          </w:p>
        </w:tc>
      </w:tr>
    </w:tbl>
    <w:p>
      <w:pPr>
        <w:spacing w:after="0"/>
      </w:pPr>
    </w:p>
    <w:p>
      <w:r>
        <w:t>No MVP, o idealizador do Gênesis exercerá a coordenação operacional, com registro de decisões relevantes em ADRs. A revisão por terceiros só será prometida quando houver pessoas independentes disponíveis.</w:t>
      </w:r>
    </w:p>
    <w:p>
      <w:pPr>
        <w:pStyle w:val="Heading1"/>
      </w:pPr>
      <w:r>
        <w:t>8. MVP manual — escopo do Projeto #001</w:t>
      </w:r>
    </w:p>
    <w:p>
      <w:r>
        <w:t>O site não será propositalmente quebrado ou incompleto. Ele mostrará uma construção em andamento, mas os fluxos anunciados funcionarão. Os documentos fundadores darão substância ao lançamento.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7"/>
        <w:gridCol w:w="3798"/>
        <w:gridCol w:w="3345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PEÇA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FUNÇÃO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CRITÉRIO DE PRONTO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Instagram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Atrair e explicar a iniciativa; mostrar etapas e necessidades.</w:t>
            </w:r>
          </w:p>
        </w:tc>
        <w:tc>
          <w:tcPr>
            <w:tcW w:type="dxa" w:w="334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Biografia, identidade provisória, publicação inicial e link funcional.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Site inaugural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Apresentar propósito, documentos, iniciativa #001, necessidades e participação.</w:t>
            </w:r>
          </w:p>
        </w:tc>
        <w:tc>
          <w:tcPr>
            <w:tcW w:type="dxa" w:w="334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Páginas revisadas, responsivas, aviso de privacidade e contato testado.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Formulário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Receber ofertas de competências, tempo, recursos e sugestões.</w:t>
            </w:r>
          </w:p>
        </w:tc>
        <w:tc>
          <w:tcPr>
            <w:tcW w:type="dxa" w:w="334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Perguntas curtas, finalidade clara e confirmação de recebimento.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Quadro privado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Organizar necessidades, interessados, acordos e entregas.</w:t>
            </w:r>
          </w:p>
        </w:tc>
        <w:tc>
          <w:tcPr>
            <w:tcW w:type="dxa" w:w="334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Responsável definido e histórico atualizado.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Pasta controlada</w:t>
            </w:r>
          </w:p>
        </w:tc>
        <w:tc>
          <w:tcPr>
            <w:tcW w:type="dxa" w:w="379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Guardar versões, evidências e instrumentos assinados.</w:t>
            </w:r>
          </w:p>
        </w:tc>
        <w:tc>
          <w:tcPr>
            <w:tcW w:type="dxa" w:w="334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Permissões e convenção de nomes estabelecidas.</w:t>
            </w:r>
          </w:p>
        </w:tc>
      </w:tr>
      <w:tr>
        <w:trPr>
          <w:cantSplit/>
        </w:trPr>
        <w:tc>
          <w:tcPr>
            <w:tcW w:type="dxa" w:w="1417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Registro público</w:t>
            </w:r>
          </w:p>
        </w:tc>
        <w:tc>
          <w:tcPr>
            <w:tcW w:type="dxa" w:w="379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Divulgar o que foi construído, por quem, com autorização.</w:t>
            </w:r>
          </w:p>
        </w:tc>
        <w:tc>
          <w:tcPr>
            <w:tcW w:type="dxa" w:w="334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Atualização periódica, sem exposição de dados reservados.</w:t>
            </w:r>
          </w:p>
        </w:tc>
      </w:tr>
    </w:tbl>
    <w:p>
      <w:pPr>
        <w:spacing w:after="0"/>
      </w:pPr>
    </w:p>
    <w:p>
      <w:pPr>
        <w:pStyle w:val="Heading2"/>
      </w:pPr>
      <w:r>
        <w:t>8.1. O que estará disponível ao público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Carta de Fundação; Visão e Modelo de Negócio; Constituição do Ecossistema; resumo desta arquitetura.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Ficha da Iniciativa #001 com etapa atual, necessidades abertas e conquistas verificáveis.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Formulário para propor ajuda, dúvidas e melhorias; condições de participação explicadas antes de qualquer trabalho.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Histórico de mudanças com data, status “definido / em discussão / a construir” e responsáveis identificados quando autorizado.</w:t>
      </w:r>
    </w:p>
    <w:p>
      <w:pPr>
        <w:pStyle w:val="Heading2"/>
      </w:pPr>
      <w:r>
        <w:t>8.2. O que permanecerá interno neste primeiro ciclo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Dados de contato, conversas privadas, diligências, documentos de terceiros e informações estratégicas.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Contratos individuais, valores e contrapartidas não destinados à publicidade.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Decisões preliminares sobre créditos, cap table, captação de investimento e preços ainda não validadas.</w:t>
      </w:r>
    </w:p>
    <w:p>
      <w:pPr>
        <w:pStyle w:val="Heading1"/>
      </w:pPr>
      <w:r>
        <w:t>9. Experimento inicial e métricas</w:t>
      </w:r>
    </w:p>
    <w:p>
      <w:r>
        <w:t>Os primeiros 30 dias após a divulgação deverão testar comportamento real, não popularidade. Os números abaixo são metas de aprendizado propostas, sem garantia de adesão.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1701"/>
        <w:gridCol w:w="4252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INDICADOR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META DE TESTE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COMO VERIFICAR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Interessados no formulário</w:t>
            </w:r>
          </w:p>
        </w:tc>
        <w:tc>
          <w:tcPr>
            <w:tcW w:type="dxa" w:w="170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30</w:t>
            </w:r>
          </w:p>
        </w:tc>
        <w:tc>
          <w:tcPr>
            <w:tcW w:type="dxa" w:w="425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Cadastros válidos e consentidos, descontando duplicatas.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Conversas qualificadas</w:t>
            </w:r>
          </w:p>
        </w:tc>
        <w:tc>
          <w:tcPr>
            <w:tcW w:type="dxa" w:w="170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10</w:t>
            </w:r>
          </w:p>
        </w:tc>
        <w:tc>
          <w:tcPr>
            <w:tcW w:type="dxa" w:w="425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Necessidade concreta + competência e disponibilidade informadas.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Compromissos claros</w:t>
            </w:r>
          </w:p>
        </w:tc>
        <w:tc>
          <w:tcPr>
            <w:tcW w:type="dxa" w:w="170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3</w:t>
            </w:r>
          </w:p>
        </w:tc>
        <w:tc>
          <w:tcPr>
            <w:tcW w:type="dxa" w:w="425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Escopos e condições aceitos pelas partes.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Entrega concluída</w:t>
            </w:r>
          </w:p>
        </w:tc>
        <w:tc>
          <w:tcPr>
            <w:tcW w:type="dxa" w:w="170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1</w:t>
            </w:r>
          </w:p>
        </w:tc>
        <w:tc>
          <w:tcPr>
            <w:tcW w:type="dxa" w:w="425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Evidência registrada e aceite documentado.</w:t>
            </w:r>
          </w:p>
        </w:tc>
      </w:tr>
      <w:tr>
        <w:trPr>
          <w:cantSplit/>
        </w:trPr>
        <w:tc>
          <w:tcPr>
            <w:tcW w:type="dxa" w:w="260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Percepção de segurança</w:t>
            </w:r>
          </w:p>
        </w:tc>
        <w:tc>
          <w:tcPr>
            <w:tcW w:type="dxa" w:w="170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Entrevistar participantes</w:t>
            </w:r>
          </w:p>
        </w:tc>
        <w:tc>
          <w:tcPr>
            <w:tcW w:type="dxa" w:w="425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 que causou confiança e o que impediu avanços.</w:t>
            </w:r>
          </w:p>
        </w:tc>
      </w:tr>
    </w:tbl>
    <w:p>
      <w:pPr>
        <w:spacing w:after="0"/>
      </w:pPr>
    </w:p>
    <w:p>
      <w:r>
        <w:t>Critério de aprendizado: mesmo que as metas quantitativas não sejam alcançadas, documentar onde o percurso falhou — mensagem, adesão, confiança, condições propostas, execução ou aceite — e ajustar o método antes de automatizar.</w:t>
      </w:r>
    </w:p>
    <w:p>
      <w:pPr>
        <w:pStyle w:val="Heading1"/>
      </w:pPr>
      <w:r>
        <w:t>10. Próximas entregas, responsáveis e decisões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2324"/>
        <w:gridCol w:w="2835"/>
      </w:tblGrid>
      <w:tr>
        <w:trPr>
          <w:cantSplit/>
        </w:trPr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ENTREGA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RESPONSÁVEL INICIAL</w:t>
            </w:r>
          </w:p>
        </w:tc>
        <w:tc>
          <w:tcPr>
            <w:tcW w:type="dxa" w:w="3175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DEPENDÊNCIA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Ficha pública da Iniciativa #001</w:t>
            </w:r>
          </w:p>
        </w:tc>
        <w:tc>
          <w:tcPr>
            <w:tcW w:type="dxa" w:w="232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Idealizador / operação</w:t>
            </w:r>
          </w:p>
        </w:tc>
        <w:tc>
          <w:tcPr>
            <w:tcW w:type="dxa" w:w="283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Aprovação desta arquitetura.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Necessidades com entregas verificáveis</w:t>
            </w:r>
          </w:p>
        </w:tc>
        <w:tc>
          <w:tcPr>
            <w:tcW w:type="dxa" w:w="232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Idealizador; revisão futura por colaboradores</w:t>
            </w:r>
          </w:p>
        </w:tc>
        <w:tc>
          <w:tcPr>
            <w:tcW w:type="dxa" w:w="283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Priorizar 3 a 5 tarefas reais.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Fluxo de interesse e política de privacidade</w:t>
            </w:r>
          </w:p>
        </w:tc>
        <w:tc>
          <w:tcPr>
            <w:tcW w:type="dxa" w:w="232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Operação e revisão jurídica</w:t>
            </w:r>
          </w:p>
        </w:tc>
        <w:tc>
          <w:tcPr>
            <w:tcW w:type="dxa" w:w="283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Definir ferramenta e dados mínimos.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Acordo-piloto de colaboração</w:t>
            </w:r>
          </w:p>
        </w:tc>
        <w:tc>
          <w:tcPr>
            <w:tcW w:type="dxa" w:w="232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Responsável jurídico</w:t>
            </w:r>
          </w:p>
        </w:tc>
        <w:tc>
          <w:tcPr>
            <w:tcW w:type="dxa" w:w="283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Definir modalidades e contrapartidas.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Site e Instagram inaugurais</w:t>
            </w:r>
          </w:p>
        </w:tc>
        <w:tc>
          <w:tcPr>
            <w:tcW w:type="dxa" w:w="2324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Idealizador + possíveis colaboradores</w:t>
            </w:r>
          </w:p>
        </w:tc>
        <w:tc>
          <w:tcPr>
            <w:tcW w:type="dxa" w:w="2835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Identidade provisória e textos públicos.</w:t>
            </w:r>
          </w:p>
        </w:tc>
      </w:tr>
      <w:tr>
        <w:trPr>
          <w:cantSplit/>
        </w:trPr>
        <w:tc>
          <w:tcPr>
            <w:tcW w:type="dxa" w:w="3402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Registro das primeiras entregas</w:t>
            </w:r>
          </w:p>
        </w:tc>
        <w:tc>
          <w:tcPr>
            <w:tcW w:type="dxa" w:w="2324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Operação</w:t>
            </w:r>
          </w:p>
        </w:tc>
        <w:tc>
          <w:tcPr>
            <w:tcW w:type="dxa" w:w="2835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Acordo e evidência de execução.</w:t>
            </w:r>
          </w:p>
        </w:tc>
      </w:tr>
    </w:tbl>
    <w:p>
      <w:pPr>
        <w:spacing w:after="0"/>
      </w:pPr>
    </w:p>
    <w:p>
      <w:pPr>
        <w:pStyle w:val="Heading2"/>
      </w:pPr>
      <w:r>
        <w:t>Decisões em aberto para novas ADRs</w:t>
      </w:r>
    </w:p>
    <w:p>
      <w:pPr>
        <w:pStyle w:val="ListBullet"/>
        <w:spacing w:after="40"/>
      </w:pPr>
      <w:r>
        <w:t>Detalhes operacionais para entrada de ideias externas em escala; a verificação formal com orientação é princípio já aprovado (ADR-0005).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Critérios de aceite de entregas e desenho de uma revisão independente em caso de conflito.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Registro e eventuais créditos: definição de significado, regras, prevenção de manipulação e ausência de direitos implícitos.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Modelo econômico, opções de participação, forma societária e eventual operação de ofertas de investimento.</w:t>
      </w:r>
    </w:p>
    <w:p>
      <w:pPr>
        <w:pStyle w:val="ListBullet"/>
        <w:spacing w:after="40"/>
      </w:pPr>
      <w:r>
        <w:rPr>
          <w:rFonts w:ascii="Aptos" w:hAnsi="Aptos"/>
          <w:sz w:val="19"/>
        </w:rPr>
        <w:t>Grau de publicidade do histórico, privacidade dos colaboradores e eventual verificação de identidade.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24"/>
      </w:tblGrid>
      <w:tr>
        <w:tc>
          <w:tcPr>
            <w:tcW w:type="dxa" w:w="9524"/>
            <w:shd w:fill="E9F3F0"/>
          </w:tcPr>
          <w:p>
            <w:r>
              <w:t>ADR-0005 — APROVADA COM COMPLEMENTO</w:t>
              <w:br/>
              <w:t>O Gênesis organiza INICIATIVAS, NECESSIDADES e CONTRIBUIÇÕES. Entre o registro de uma ideia e sua publicação haverá verificação objetiva de informações mínimas. Informações incompletas geram orientação e oportunidade de adequação — nunca rejeição exclusiva por forma. Conteúdos ilícitos ou fraudulentos seguem política de segurança específica. A operação inicial será manual.</w:t>
            </w:r>
          </w:p>
        </w:tc>
      </w:tr>
    </w:tbl>
    <w:p>
      <w:pPr>
        <w:spacing w:after="0"/>
      </w:pPr>
    </w:p>
    <w:p>
      <w:pPr>
        <w:pStyle w:val="Heading1"/>
      </w:pPr>
      <w:r>
        <w:t>Anexo A — Ficha operacional da Iniciativa #001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6009"/>
      </w:tblGrid>
      <w:tr>
        <w:trPr>
          <w:cantSplit/>
        </w:trPr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CAMPO</w:t>
            </w:r>
          </w:p>
        </w:tc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PREENCHIMENTO INICIAL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Identificador e nome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GEN-001 · Construção do Projeto Gênesis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Origem</w:t>
            </w:r>
          </w:p>
        </w:tc>
        <w:tc>
          <w:tcPr>
            <w:tcW w:type="dxa" w:w="6009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Experiência pessoal de dificuldade para reunir competências, recursos e parceiros confiáveis.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Problema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Iniciativas em fase inicial perdem oportunidades pela dispersão de recursos e falta de confiança.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Hipótese</w:t>
            </w:r>
          </w:p>
        </w:tc>
        <w:tc>
          <w:tcPr>
            <w:tcW w:type="dxa" w:w="6009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Um ambiente acolhedor com necessidades claras, acordos e histórico de contribuições pode viabilizar colaborações.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Estágio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Arquitetura e validação preliminar; sem software de plataforma em operação.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O que já existe</w:t>
            </w:r>
          </w:p>
        </w:tc>
        <w:tc>
          <w:tcPr>
            <w:tcW w:type="dxa" w:w="6009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Carta de Fundação, Visão e Modelo de Negócio, Constituição e proposta de Arquitetura Inicial.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 01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Identidade visual provisória: logotipo simples, paleta e padrões para site/Instagram.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 02</w:t>
            </w:r>
          </w:p>
        </w:tc>
        <w:tc>
          <w:tcPr>
            <w:tcW w:type="dxa" w:w="6009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Pesquisa exploratória com potenciais idealizadores e colaboradores; registrar dificuldades e objeções.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 03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Landing page funcional com acesso aos documentos e formulário de interesse.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 04</w:t>
            </w:r>
          </w:p>
        </w:tc>
        <w:tc>
          <w:tcPr>
            <w:tcW w:type="dxa" w:w="6009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Plano e peças de conteúdo para comunicar o experimento e atrair voluntários/colaboradores sob condições claras.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Necessidade 05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Operação de triagem, acompanhamento de acordos e entrega do primeiro caso.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Limites atuais</w:t>
            </w:r>
          </w:p>
        </w:tc>
        <w:tc>
          <w:tcPr>
            <w:tcW w:type="dxa" w:w="6009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Nenhum percentual societário, valor de crédito, investimento ou remuneração futura prometidos por publicação ou contato.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Resultado esperado</w:t>
            </w:r>
          </w:p>
        </w:tc>
        <w:tc>
          <w:tcPr>
            <w:tcW w:type="dxa" w:w="6009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Ao menos uma colaboração real concluída e documentada, com lições replicáveis para outras iniciativas.</w:t>
            </w:r>
          </w:p>
        </w:tc>
      </w:tr>
    </w:tbl>
    <w:p>
      <w:pPr>
        <w:spacing w:after="0"/>
      </w:pPr>
    </w:p>
    <w:p>
      <w:pPr>
        <w:pStyle w:val="Heading1"/>
      </w:pPr>
      <w:r>
        <w:t>Anexo B — Checklist para publicar uma necessidade</w:t>
      </w:r>
    </w:p>
    <w:p>
      <w:pPr>
        <w:spacing w:after="60"/>
      </w:pPr>
      <w:r>
        <w:rPr>
          <w:rFonts w:ascii="Aptos" w:hAnsi="Aptos"/>
          <w:sz w:val="18"/>
        </w:rPr>
        <w:t>☐  A necessidade é concreta e sua relação com a iniciativa está explicada?</w:t>
      </w:r>
    </w:p>
    <w:p>
      <w:pPr>
        <w:spacing w:after="60"/>
      </w:pPr>
      <w:r>
        <w:rPr>
          <w:rFonts w:ascii="Aptos" w:hAnsi="Aptos"/>
          <w:sz w:val="18"/>
        </w:rPr>
        <w:t>☐  Está claro o que será entregue e quais critérios indicarão conclusão?</w:t>
      </w:r>
    </w:p>
    <w:p>
      <w:pPr>
        <w:spacing w:after="60"/>
      </w:pPr>
      <w:r>
        <w:rPr>
          <w:rFonts w:ascii="Aptos" w:hAnsi="Aptos"/>
          <w:sz w:val="18"/>
        </w:rPr>
        <w:t>☐  O interessado sabe quem decide e como poderá pedir revisão?</w:t>
      </w:r>
    </w:p>
    <w:p>
      <w:pPr>
        <w:spacing w:after="60"/>
      </w:pPr>
      <w:r>
        <w:rPr>
          <w:rFonts w:ascii="Aptos" w:hAnsi="Aptos"/>
          <w:sz w:val="18"/>
        </w:rPr>
        <w:t>☐  Prazo e disponibilidade estão alinhados?</w:t>
      </w:r>
    </w:p>
    <w:p>
      <w:pPr>
        <w:spacing w:after="60"/>
      </w:pPr>
      <w:r>
        <w:rPr>
          <w:rFonts w:ascii="Aptos" w:hAnsi="Aptos"/>
          <w:sz w:val="18"/>
        </w:rPr>
        <w:t>☐  Existe explicitação de remuneração, voluntariado, despesas e eventual negociação futura?</w:t>
      </w:r>
    </w:p>
    <w:p>
      <w:pPr>
        <w:spacing w:after="60"/>
      </w:pPr>
      <w:r>
        <w:rPr>
          <w:rFonts w:ascii="Aptos" w:hAnsi="Aptos"/>
          <w:sz w:val="18"/>
        </w:rPr>
        <w:t>☐  Confidencialidade e direitos sobre o trabalho foram avaliados?</w:t>
      </w:r>
    </w:p>
    <w:p>
      <w:pPr>
        <w:spacing w:after="60"/>
      </w:pPr>
      <w:r>
        <w:rPr>
          <w:rFonts w:ascii="Aptos" w:hAnsi="Aptos"/>
          <w:sz w:val="18"/>
        </w:rPr>
        <w:t>☐  O registro público do nome e da entrega depende de autorização?</w:t>
      </w:r>
    </w:p>
    <w:p>
      <w:pPr>
        <w:spacing w:after="60"/>
      </w:pPr>
      <w:r>
        <w:rPr>
          <w:rFonts w:ascii="Aptos" w:hAnsi="Aptos"/>
          <w:sz w:val="18"/>
        </w:rPr>
        <w:t>☐  Há responsável pela proteção de informações e pelo encerramento da colaboração?</w:t>
      </w:r>
    </w:p>
    <w:p>
      <w:pPr>
        <w:pStyle w:val="Heading1"/>
      </w:pPr>
      <w:r>
        <w:t>Controle de versão e estado de aprovação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293"/>
      </w:tblGrid>
      <w:tr>
        <w:trPr>
          <w:cantSplit/>
        </w:trPr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ITEM</w:t>
            </w:r>
          </w:p>
        </w:tc>
        <w:tc>
          <w:tcPr>
            <w:tcW w:type="dxa" w:w="4762"/>
            <w:shd w:fill="E4F0ED"/>
            <w:vAlign w:val="center"/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9283B"/>
                <w:sz w:val="17"/>
              </w:rPr>
              <w:t>REGISTRO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Documento</w:t>
            </w:r>
          </w:p>
        </w:tc>
        <w:tc>
          <w:tcPr>
            <w:tcW w:type="dxa" w:w="6293"/>
            <w:vAlign w:val="center"/>
            <w:tcBorders>
              <w:bottom w:val="single" w:sz="4" w:color="D7E1E3"/>
            </w:tcBorders>
          </w:tcPr>
          <w:p>
            <w:r>
              <w:t>04 — Arquitetura Inicial do Ecossistema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Versão / data</w:t>
            </w:r>
          </w:p>
        </w:tc>
        <w:tc>
          <w:tcPr>
            <w:tcW w:type="dxa" w:w="6293"/>
            <w:vAlign w:val="center"/>
            <w:shd w:fill="F7F9F9"/>
            <w:tcBorders>
              <w:bottom w:val="single" w:sz="4" w:color="D7E1E3"/>
            </w:tcBorders>
          </w:tcPr>
          <w:p>
            <w:r>
              <w:t>0.2 · 11/10/2026 (atualizada após ADR-0005)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Natureza</w:t>
            </w:r>
          </w:p>
        </w:tc>
        <w:tc>
          <w:tcPr>
            <w:tcW w:type="dxa" w:w="6293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Proposta operacional; documento de arquitetura, não contrato nem sistema implementado.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Origem</w:t>
            </w:r>
          </w:p>
        </w:tc>
        <w:tc>
          <w:tcPr>
            <w:tcW w:type="dxa" w:w="629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Derivado dos Documentos 01, 02 e 03 e das discussões de fundação.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Estado</w:t>
            </w:r>
          </w:p>
        </w:tc>
        <w:tc>
          <w:tcPr>
            <w:tcW w:type="dxa" w:w="6293"/>
            <w:vAlign w:val="center"/>
            <w:tcBorders>
              <w:bottom w:val="single" w:sz="4" w:color="D7E1E3"/>
            </w:tcBorders>
          </w:tcPr>
          <w:p>
            <w:r>
              <w:t>Arquitetura aprovada em princípio; ajuste de acolhimento e verificação formal conforme ADR-0005 aprovada.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/>
                <w:color w:val="137A6F"/>
                <w:sz w:val="17"/>
              </w:rPr>
              <w:t>Próxima peça</w:t>
            </w:r>
          </w:p>
        </w:tc>
        <w:tc>
          <w:tcPr>
            <w:tcW w:type="dxa" w:w="6293"/>
            <w:vAlign w:val="center"/>
            <w:shd w:fill="F7F9F9"/>
            <w:tcBorders>
              <w:bottom w:val="single" w:sz="4" w:color="D7E1E3"/>
            </w:tcBorders>
          </w:tcPr>
          <w:p>
            <w:pPr>
              <w:spacing w:after="20" w:before="20"/>
            </w:pPr>
            <w:r/>
            <w:r>
              <w:rPr>
                <w:rFonts w:ascii="Aptos" w:hAnsi="Aptos"/>
                <w:b w:val="0"/>
                <w:color w:val="26313F"/>
                <w:sz w:val="17"/>
              </w:rPr>
              <w:t>Documento 05 — Projeto #001: plano operacional do MVP público.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77" w:left="1191" w:header="482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b w:val="0"/>
        <w:color w:val="6B7782"/>
        <w:sz w:val="16"/>
      </w:rPr>
      <w:t xml:space="preserve">ARQUITETURA INICIAL  •  VERSÃO 0.3     |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20"/>
      <w:jc w:val="right"/>
    </w:pPr>
    <w:r>
      <w:rPr>
        <w:rFonts w:ascii="Aptos" w:hAnsi="Aptos"/>
        <w:b/>
        <w:color w:val="6B7782"/>
        <w:sz w:val="15"/>
      </w:rPr>
      <w:t>PROJETO GÊNESIS   /   KIT DE FUNDAÇÃO   /   DOCUMENTO 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ptos" w:hAnsi="Aptos"/>
      <w:color w:val="26313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928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37A6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19283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280"/>
      <w:contextualSpacing/>
    </w:pPr>
    <w:rPr>
      <w:rFonts w:asciiTheme="majorHAnsi" w:eastAsiaTheme="majorEastAsia" w:hAnsiTheme="majorHAnsi" w:cstheme="majorBidi" w:ascii="Aptos Display" w:hAnsi="Aptos Display"/>
      <w:b/>
      <w:color w:val="1928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Arquitetura Inicial do Ecossistema | Projeto Gênesis v0.2</dc:title>
  <dc:subject>Kit de Fundação - Documento 04 - Versão 0.1</dc:subject>
  <dc:creator>Projeto Gênesis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